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Biología · 67_BIO</w:t>
      </w:r>
    </w:p>
    <w:p>
      <w:pPr>
        <w:pStyle w:val="Heading2"/>
      </w:pPr>
      <w:r>
        <w:t>PDA oficial</w:t>
      </w:r>
    </w:p>
    <w:p>
      <w:r>
        <w:t>Compara las maneras en que la cultura influye en el concepto de sexualidad; reconoce que todas las culturas tienen maneras distintas de comprender el género, la sexualidad y la reproducción; y reflexiona acerca de que el inicio de la actividad sexual debe ser de manera consensuada.</w:t>
      </w:r>
    </w:p>
    <w:p>
      <w:pPr>
        <w:pStyle w:val="Heading2"/>
      </w:pPr>
      <w:r>
        <w:t>Producto final aprobado</w:t>
      </w:r>
    </w:p>
    <w:p>
      <w:r>
        <w:t>Árbol de decisiones de respeto y consentimiento en casos ficticios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1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2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3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4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5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6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«Salud sexual y reproductiva: prevención de infecciones de transmisión sexual y del embarazo en adolescentes.».</w:t>
      </w:r>
    </w:p>
    <w:p>
      <w:r>
        <w:t>Investiga en los materiales impresos: anota dos observaciones y una duda.</w:t>
      </w:r>
    </w:p>
    <w:p>
      <w:r>
        <w:t>Construye: desarrolla la parte 7 del producto «Árbol de decisiones de respeto y consentimiento en casos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