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Rúbrica analítica y seguimiento</w:t>
      </w:r>
    </w:p>
    <w:p>
      <w:r>
        <w:t>ORDEN_119_QUI_3_R4_PDA4 · Informe pericial de propiedades de sustancias cotidianas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Criterio</w:t>
            </w:r>
          </w:p>
        </w:tc>
        <w:tc>
          <w:tcPr>
            <w:tcW w:type="dxa" w:w="2160"/>
          </w:tcPr>
          <w:p>
            <w:r>
              <w:t>4 · Consolidado</w:t>
            </w:r>
          </w:p>
        </w:tc>
        <w:tc>
          <w:tcPr>
            <w:tcW w:type="dxa" w:w="2160"/>
          </w:tcPr>
          <w:p>
            <w:r>
              <w:t>2–3 · En desarrollo</w:t>
            </w:r>
          </w:p>
        </w:tc>
        <w:tc>
          <w:tcPr>
            <w:tcW w:type="dxa" w:w="2160"/>
          </w:tcPr>
          <w:p>
            <w:r>
              <w:t>1 · Requiere apoyo</w:t>
            </w:r>
          </w:p>
        </w:tc>
      </w:tr>
      <w:tr>
        <w:tc>
          <w:tcPr>
            <w:tcW w:type="dxa" w:w="2160"/>
          </w:tcPr>
          <w:p>
            <w:r>
              <w:t>PDA literal</w:t>
            </w:r>
          </w:p>
        </w:tc>
        <w:tc>
          <w:tcPr>
            <w:tcW w:type="dxa" w:w="2160"/>
          </w:tcPr>
          <w:p>
            <w:r>
              <w:t>Demuestra todos los aspectos pertinentes del PDA</w:t>
            </w:r>
          </w:p>
        </w:tc>
        <w:tc>
          <w:tcPr>
            <w:tcW w:type="dxa" w:w="2160"/>
          </w:tcPr>
          <w:p>
            <w:r>
              <w:t>Demuestra aspectos parciales</w:t>
            </w:r>
          </w:p>
        </w:tc>
        <w:tc>
          <w:tcPr>
            <w:tcW w:type="dxa" w:w="2160"/>
          </w:tcPr>
          <w:p>
            <w:r>
              <w:t>No evidencia aún el aprendizaje</w:t>
            </w:r>
          </w:p>
        </w:tc>
      </w:tr>
      <w:tr>
        <w:tc>
          <w:tcPr>
            <w:tcW w:type="dxa" w:w="2160"/>
          </w:tcPr>
          <w:p>
            <w:r>
              <w:t>Evidencias</w:t>
            </w:r>
          </w:p>
        </w:tc>
        <w:tc>
          <w:tcPr>
            <w:tcW w:type="dxa" w:w="2160"/>
          </w:tcPr>
          <w:p>
            <w:r>
              <w:t>Fuentes/datos verificables y explicados</w:t>
            </w:r>
          </w:p>
        </w:tc>
        <w:tc>
          <w:tcPr>
            <w:tcW w:type="dxa" w:w="2160"/>
          </w:tcPr>
          <w:p>
            <w:r>
              <w:t>Evidencias incompletas</w:t>
            </w:r>
          </w:p>
        </w:tc>
        <w:tc>
          <w:tcPr>
            <w:tcW w:type="dxa" w:w="2160"/>
          </w:tcPr>
          <w:p>
            <w:r>
              <w:t>No identifica evidencia</w:t>
            </w:r>
          </w:p>
        </w:tc>
      </w:tr>
      <w:tr>
        <w:tc>
          <w:tcPr>
            <w:tcW w:type="dxa" w:w="2160"/>
          </w:tcPr>
          <w:p>
            <w:r>
              <w:t>Producto aprobado</w:t>
            </w:r>
          </w:p>
        </w:tc>
        <w:tc>
          <w:tcPr>
            <w:tcW w:type="dxa" w:w="2160"/>
          </w:tcPr>
          <w:p>
            <w:r>
              <w:t>Responde al destinatario y propósito</w:t>
            </w:r>
          </w:p>
        </w:tc>
        <w:tc>
          <w:tcPr>
            <w:tcW w:type="dxa" w:w="2160"/>
          </w:tcPr>
          <w:p>
            <w:r>
              <w:t>Cumple parcialmente su función</w:t>
            </w:r>
          </w:p>
        </w:tc>
        <w:tc>
          <w:tcPr>
            <w:tcW w:type="dxa" w:w="2160"/>
          </w:tcPr>
          <w:p>
            <w:r>
              <w:t>No cumple aún el propósito</w:t>
            </w:r>
          </w:p>
        </w:tc>
      </w:tr>
      <w:tr>
        <w:tc>
          <w:tcPr>
            <w:tcW w:type="dxa" w:w="2160"/>
          </w:tcPr>
          <w:p>
            <w:r>
              <w:t>Revisión y comunicación</w:t>
            </w:r>
          </w:p>
        </w:tc>
        <w:tc>
          <w:tcPr>
            <w:tcW w:type="dxa" w:w="2160"/>
          </w:tcPr>
          <w:p>
            <w:r>
              <w:t>Documenta mejoras y explica decisiones</w:t>
            </w:r>
          </w:p>
        </w:tc>
        <w:tc>
          <w:tcPr>
            <w:tcW w:type="dxa" w:w="2160"/>
          </w:tcPr>
          <w:p>
            <w:r>
              <w:t>Explica con vacíos</w:t>
            </w:r>
          </w:p>
        </w:tc>
        <w:tc>
          <w:tcPr>
            <w:tcW w:type="dxa" w:w="2160"/>
          </w:tcPr>
          <w:p>
            <w:r>
              <w:t>No registra mejoras</w:t>
            </w:r>
          </w:p>
        </w:tc>
      </w:tr>
    </w:tbl>
    <w:p>
      <w:r>
        <w:t>Seguimiento: registrar por separado evidencia inicial, proceso, versión final y retroalimentación. La calificación no depende de videojuego ni conexión.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