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ORDEN_115_ESP_3_R4_PDA4 · Español · 3.º grado</w:t>
      </w:r>
    </w:p>
    <w:p>
      <w:pPr>
        <w:pStyle w:val="Heading2"/>
      </w:pPr>
      <w:r>
        <w:t>Aprendizaje indispensable</w:t>
      </w:r>
    </w:p>
    <w:p>
      <w:r>
        <w:t>Elabora textos argumentativos acerca de la interculturalidad crítica, para reconocer el valor de las lenguas, a fin de promoverlas y fortalecerlas.</w:t>
      </w:r>
    </w:p>
    <w:p>
      <w:pPr>
        <w:pStyle w:val="Heading2"/>
      </w:pPr>
      <w:r>
        <w:t>Ejemplo guiado</w:t>
      </w:r>
    </w:p>
    <w:p>
      <w:r>
        <w:t>Caso: un grupo necesita elaborar «Columna de opinión sobre lenguas e identidad» sobre «Las lenguas como manifestación de la identidad y del sentido de pertenencia.».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«Las lenguas como manifestación de la identidad y del sentido de pertenencia.».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«Columna de opinión sobre lenguas e identidad».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«Columna de opinión sobre lenguas e identidad»,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