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926AC" w14:textId="77777777" w:rsidR="00673DC0" w:rsidRDefault="000B4761" w:rsidP="00673DC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ESCUELA SECUNDARIA NO. </w:t>
      </w:r>
    </w:p>
    <w:p w14:paraId="6B0D5ED0" w14:textId="77777777" w:rsidR="00491E24" w:rsidRPr="00673DC0" w:rsidRDefault="005A26FA" w:rsidP="00673DC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ZONA  </w:t>
      </w:r>
      <w:r w:rsidR="00227638">
        <w:rPr>
          <w:sz w:val="24"/>
          <w:szCs w:val="24"/>
        </w:rPr>
        <w:t xml:space="preserve"> CICLO</w:t>
      </w:r>
      <w:r>
        <w:rPr>
          <w:b/>
          <w:sz w:val="24"/>
          <w:szCs w:val="24"/>
        </w:rPr>
        <w:t xml:space="preserve"> ESCOLAR 202</w:t>
      </w:r>
      <w:r w:rsidR="00AA3D40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-202</w:t>
      </w:r>
      <w:r w:rsidR="00AA3D40">
        <w:rPr>
          <w:b/>
          <w:sz w:val="24"/>
          <w:szCs w:val="24"/>
        </w:rPr>
        <w:t>6</w:t>
      </w:r>
      <w:r>
        <w:rPr>
          <w:sz w:val="24"/>
          <w:szCs w:val="24"/>
        </w:rPr>
        <w:t xml:space="preserve">   REGIÓN </w:t>
      </w:r>
    </w:p>
    <w:p w14:paraId="7AFB3297" w14:textId="77777777" w:rsidR="00491E24" w:rsidRDefault="00491E24" w:rsidP="00673DC0">
      <w:pPr>
        <w:spacing w:after="0"/>
        <w:rPr>
          <w:sz w:val="28"/>
          <w:szCs w:val="28"/>
        </w:rPr>
      </w:pPr>
    </w:p>
    <w:tbl>
      <w:tblPr>
        <w:tblStyle w:val="Tablaconcuadrcula"/>
        <w:tblpPr w:leftFromText="141" w:rightFromText="141" w:vertAnchor="page" w:horzAnchor="margin" w:tblpY="2089"/>
        <w:tblW w:w="10771" w:type="dxa"/>
        <w:tblLook w:val="04A0" w:firstRow="1" w:lastRow="0" w:firstColumn="1" w:lastColumn="0" w:noHBand="0" w:noVBand="1"/>
      </w:tblPr>
      <w:tblGrid>
        <w:gridCol w:w="1946"/>
        <w:gridCol w:w="2386"/>
        <w:gridCol w:w="1783"/>
        <w:gridCol w:w="1128"/>
        <w:gridCol w:w="938"/>
        <w:gridCol w:w="1657"/>
        <w:gridCol w:w="933"/>
      </w:tblGrid>
      <w:tr w:rsidR="00673DC0" w:rsidRPr="00363CBC" w14:paraId="13584132" w14:textId="77777777" w:rsidTr="00673DC0">
        <w:trPr>
          <w:trHeight w:hRule="auto"/>
        </w:trPr>
        <w:tc>
          <w:tcPr>
            <w:tcW w:w="10771" w:type="dxa"/>
            <w:gridSpan w:val="7"/>
            <w:tcBorders>
              <w:bottom w:val="single" w:sz="4" w:space="0" w:color="auto"/>
            </w:tcBorders>
            <w:shd w:val="clear" w:color="auto" w:fill="D5DCE4" w:themeFill="text2" w:themeFillTint="3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D0D3C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</w:rPr>
              <w:t>PLANEACIÓN DIDACTICA POR SESIÓN</w:t>
            </w:r>
          </w:p>
        </w:tc>
      </w:tr>
      <w:tr w:rsidR="00673DC0" w:rsidRPr="00363CBC" w14:paraId="030B05F4" w14:textId="77777777" w:rsidTr="00673DC0">
        <w:trPr>
          <w:trHeight w:hRule="auto"/>
        </w:trPr>
        <w:tc>
          <w:tcPr>
            <w:tcW w:w="1946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3BC9E9D7" w14:textId="77777777" w:rsidR="00673DC0" w:rsidRPr="00363CBC" w:rsidRDefault="00673DC0" w:rsidP="00673DC0">
            <w:pPr>
              <w:spacing w:before="0" w:after="0"/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DOCENTE</w:t>
            </w:r>
          </w:p>
        </w:tc>
        <w:tc>
          <w:tcPr>
            <w:tcW w:w="8825" w:type="dxa"/>
            <w:gridSpan w:val="6"/>
            <w:tcBorders>
              <w:bottom w:val="single" w:sz="4" w:space="0" w:color="auto"/>
            </w:tcBorders>
          </w:tcPr>
          <w:p w14:paraId="4C1CAC4E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5DF2D19C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58F01E68" w14:textId="77777777" w:rsidR="00673DC0" w:rsidRPr="00363CBC" w:rsidRDefault="00673DC0" w:rsidP="00673DC0">
            <w:pPr>
              <w:spacing w:before="0" w:after="0"/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DISCIPLINA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Educación Física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B69A8E0" w14:textId="77777777" w:rsidR="00673DC0" w:rsidRPr="00363CBC" w:rsidRDefault="00673DC0" w:rsidP="00673DC0">
            <w:pPr>
              <w:spacing w:before="0" w:after="0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GRADO</w:t>
            </w: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 w14:paraId="0F8066A1" w14:textId="77777777" w:rsidR="00673DC0" w:rsidRDefault="00673DC0" w:rsidP="00673DC0">
            <w:pPr>
              <w:spacing w:before="0" w:after="0"/>
            </w:pP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BEDEC61" w14:textId="77777777" w:rsidR="00673DC0" w:rsidRPr="00363CBC" w:rsidRDefault="00673DC0" w:rsidP="00673DC0">
            <w:pPr>
              <w:spacing w:before="0" w:after="0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GRUPO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14:paraId="0192206E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0DC1A5FE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760299C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CAMPO FORMATIVO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De lo humano y lo comunitario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t>40 minutos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5353681B" w14:textId="77777777" w:rsidR="00673DC0" w:rsidRPr="00363CBC" w:rsidRDefault="00673DC0" w:rsidP="00673DC0">
            <w:pPr>
              <w:pStyle w:val="Sinespaciado"/>
              <w:spacing w:before="0" w:after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TRIMESTRE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Según calendario escolar</w:t>
            </w:r>
          </w:p>
        </w:tc>
      </w:tr>
      <w:tr w:rsidR="00673DC0" w:rsidRPr="00363CBC" w14:paraId="7CE8D607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5909BEF0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SITUACIÓN-PROBLEMA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Problema situado: ¿cómo comprender y actuar responsablemente ante Pensamiento lúdico, estratégico y creativo.?</w:t>
            </w:r>
          </w:p>
        </w:tc>
        <w:tc>
          <w:tcPr>
            <w:tcW w:w="2066" w:type="dxa"/>
            <w:gridSpan w:val="2"/>
            <w:tcBorders>
              <w:bottom w:val="single" w:sz="4" w:space="0" w:color="auto"/>
            </w:tcBorders>
          </w:tcPr>
          <w:p w14:paraId="198D78C2" w14:textId="77777777" w:rsidR="00673DC0" w:rsidRDefault="00673DC0" w:rsidP="00673DC0">
            <w:pPr>
              <w:spacing w:before="0" w:after="0"/>
            </w:pP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5E5EE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SESIÓN No. / TOTAL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1 de 5</w:t>
            </w:r>
          </w:p>
        </w:tc>
      </w:tr>
      <w:tr w:rsidR="00673DC0" w:rsidRPr="00363CBC" w14:paraId="00C446A1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B67C401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NOMBRE DEL PROYECTO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Diario táctico de jugadas, ajustes y resultados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5C4658D" w14:textId="77777777" w:rsidR="00673DC0" w:rsidRPr="00363CBC" w:rsidRDefault="00673DC0" w:rsidP="00673DC0">
            <w:pPr>
              <w:pStyle w:val="Sinespaciado"/>
              <w:spacing w:before="0" w:after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METODOLOGÍA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78A0F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Aprendizaje Servicio (AS)</w:t>
            </w:r>
          </w:p>
        </w:tc>
      </w:tr>
      <w:tr w:rsidR="00F01EF4" w:rsidRPr="00363CBC" w14:paraId="3BA3946D" w14:textId="77777777" w:rsidTr="00EC341F">
        <w:trPr>
          <w:trHeight w:hRule="auto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04D63DC6" w14:textId="77777777" w:rsidR="00F01EF4" w:rsidRPr="00363CBC" w:rsidRDefault="00F01EF4" w:rsidP="00673DC0">
            <w:pPr>
              <w:pStyle w:val="Sinespaciado"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</w:rPr>
              <w:t>EJES ARTICULADORES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2A0C79A6" w14:textId="77777777" w:rsidR="00F01EF4" w:rsidRDefault="00F01EF4" w:rsidP="00F01EF4">
            <w:pPr>
              <w:pStyle w:val="Sinespaciado"/>
              <w:spacing w:before="0" w:after="0"/>
              <w:jc w:val="center"/>
            </w:pPr>
            <w:r w:rsidRPr="00363CBC">
              <w:rPr>
                <w:rFonts w:ascii="Arial" w:hAnsi="Arial" w:cs="Arial"/>
                <w:b/>
                <w:bCs/>
              </w:rPr>
              <w:t>ESTRATEGIAS NACIONALES</w:t>
            </w:r>
          </w:p>
        </w:tc>
      </w:tr>
      <w:tr w:rsidR="00673DC0" w:rsidRPr="00363CBC" w14:paraId="240A763C" w14:textId="77777777" w:rsidTr="00673DC0">
        <w:trPr>
          <w:trHeight w:hRule="auto"/>
        </w:trPr>
        <w:tc>
          <w:tcPr>
            <w:tcW w:w="4332" w:type="dxa"/>
            <w:gridSpan w:val="2"/>
          </w:tcPr>
          <w:p>
            <w:pPr>
              <w:spacing w:before="0" w:after="0"/>
            </w:pPr>
            <w:r>
              <w:t>Inclusión; pensamiento crítico; interculturalidad crítica</w:t>
            </w:r>
          </w:p>
        </w:tc>
        <w:tc>
          <w:tcPr>
            <w:tcW w:w="6439" w:type="dxa"/>
            <w:gridSpan w:val="5"/>
          </w:tcPr>
          <w:p w14:paraId="4F4EFB45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685BB78E" w14:textId="77777777" w:rsidTr="00673DC0">
        <w:trPr>
          <w:trHeight w:hRule="auto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4066B26A" w14:textId="77777777" w:rsidR="00673DC0" w:rsidRPr="00363CBC" w:rsidRDefault="00673DC0" w:rsidP="00673DC0">
            <w:pPr>
              <w:spacing w:before="0" w:after="0"/>
              <w:jc w:val="center"/>
              <w:rPr>
                <w:rFonts w:ascii="Arial" w:hAnsi="Arial" w:cs="Arial"/>
                <w:b/>
                <w:bCs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 DEL PROGRAMA SINTÉTICO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3ED76573" w14:textId="77777777" w:rsidR="00673DC0" w:rsidRPr="00363CBC" w:rsidRDefault="00673DC0" w:rsidP="00673DC0">
            <w:pPr>
              <w:pStyle w:val="Prrafodelista"/>
              <w:spacing w:before="0" w:beforeAutospacing="1" w:after="0" w:afterAutospacing="1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63CBC">
              <w:rPr>
                <w:rFonts w:ascii="Arial" w:hAnsi="Arial" w:cs="Arial"/>
                <w:b/>
                <w:bCs/>
                <w:color w:val="000000" w:themeColor="text1"/>
              </w:rPr>
              <w:t>PROCESOS DE DESARROLLO DE APRENDIZAJE (PDA)</w:t>
            </w:r>
          </w:p>
        </w:tc>
      </w:tr>
      <w:tr w:rsidR="00673DC0" w:rsidRPr="00363CBC" w14:paraId="187293EF" w14:textId="77777777" w:rsidTr="00673DC0">
        <w:trPr>
          <w:trHeight w:hRule="auto"/>
        </w:trPr>
        <w:tc>
          <w:tcPr>
            <w:tcW w:w="4332" w:type="dxa"/>
            <w:gridSpan w:val="2"/>
          </w:tcPr>
          <w:p>
            <w:pPr>
              <w:spacing w:before="0" w:after="0"/>
            </w:pPr>
            <w:r>
              <w:t>Pensamiento lúdico, estratégico y creativo.</w:t>
            </w:r>
          </w:p>
        </w:tc>
        <w:tc>
          <w:tcPr>
            <w:tcW w:w="6439" w:type="dxa"/>
            <w:gridSpan w:val="5"/>
          </w:tcPr>
          <w:p>
            <w:pPr>
              <w:spacing w:before="0" w:after="0"/>
            </w:pPr>
            <w:r>
              <w:t>Valora las estrategias de juego que utiliza ante distintas condiciones que se presentan, para reestructurarlas e incrementar su efectividad.</w:t>
            </w:r>
          </w:p>
        </w:tc>
      </w:tr>
      <w:tr w:rsidR="00673DC0" w:rsidRPr="00363CBC" w14:paraId="25485516" w14:textId="77777777" w:rsidTr="00673DC0">
        <w:trPr>
          <w:trHeight w:hRule="auto"/>
        </w:trPr>
        <w:tc>
          <w:tcPr>
            <w:tcW w:w="10771" w:type="dxa"/>
            <w:gridSpan w:val="7"/>
            <w:shd w:val="clear" w:color="auto" w:fill="B5C7E8"/>
            <w:vAlign w:val="center"/>
          </w:tcPr>
          <w:p w14:paraId="7EA1EE85" w14:textId="77777777" w:rsidR="00673DC0" w:rsidRPr="00363CBC" w:rsidRDefault="00673DC0" w:rsidP="00673DC0">
            <w:pPr>
              <w:pStyle w:val="Sinespaciado"/>
              <w:spacing w:before="0" w:after="0"/>
              <w:ind w:left="79" w:right="112"/>
              <w:jc w:val="center"/>
              <w:rPr>
                <w:rFonts w:ascii="Arial" w:hAnsi="Arial" w:cs="Arial"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CONTENIDOS CONTEXTUALIZADOS</w:t>
            </w:r>
          </w:p>
        </w:tc>
      </w:tr>
      <w:tr w:rsidR="00673DC0" w:rsidRPr="00363CBC" w14:paraId="697654B1" w14:textId="77777777" w:rsidTr="00673DC0">
        <w:trPr>
          <w:trHeight w:hRule="auto"/>
        </w:trPr>
        <w:tc>
          <w:tcPr>
            <w:tcW w:w="10771" w:type="dxa"/>
            <w:gridSpan w:val="7"/>
          </w:tcPr>
          <w:p>
            <w:pPr>
              <w:spacing w:before="0" w:after="0"/>
            </w:pPr>
            <w:r>
              <w:t>Contextualización: analizar situaciones cercanas y producir «Diario táctico de jugadas, ajustes y resultados» con evidencias, diálogo y ajustes.</w:t>
            </w:r>
          </w:p>
        </w:tc>
      </w:tr>
    </w:tbl>
    <w:p w14:paraId="7B9BFA51" w14:textId="77777777" w:rsidR="00E242A7" w:rsidRDefault="00E242A7">
      <w:pPr>
        <w:spacing w:after="60" w:line="48" w:lineRule="auto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1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E242A7" w14:paraId="666F1203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Punto de partida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E242A7" w14:paraId="45A964A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Identificar un caso situado de «Pensamiento lúdico, estratégico y creativo.», separar observaciones de suposiciones y formular una pregunta que oriente «Diario táctico de jugadas, ajustes y resultados». Aprendizaje observable: detectar una necesidad concreta con observaciones respetuosas.</w:t>
            </w:r>
          </w:p>
        </w:tc>
      </w:tr>
      <w:tr w:rsidR="00E242A7" w14:paraId="443AA26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Pregunta y evidencia previas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punto de partida, con criterio de pertinencia respecto al PDA.</w:t>
            </w:r>
          </w:p>
        </w:tc>
      </w:tr>
    </w:tbl>
    <w:p w14:paraId="00A75711" w14:textId="77777777" w:rsidR="00E242A7" w:rsidRDefault="00E242A7"/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«Pensamiento lúdico, estratégico y creativo.»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«Punto de partida».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E242A7" w14:paraId="61FFB944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detectar una necesidad concreta con observaciones respetuosas.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Identificar un caso situado de «Pensamiento lúdico, estratégico y creativo.», separar observaciones de suposiciones y formular una pregunta que oriente «Diario táctico de jugadas, ajustes y resultados».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E242A7" w14:paraId="25C7AB80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2.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E242A7" w14:paraId="07A56B5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E242A7" w14:paraId="2636F5D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E242A7" w14:paraId="672A62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p w14:paraId="600B336A" w14:textId="77777777" w:rsidR="00E242A7" w:rsidRDefault="00E242A7">
      <w:pPr>
        <w:spacing w:after="80" w:line="20" w:lineRule="exact"/>
      </w:pPr>
    </w:p>
    <w:p w14:paraId="040CC30E" w14:textId="77777777" w:rsidR="00691554" w:rsidRPr="00691554" w:rsidRDefault="00691554" w:rsidP="00691554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1/5: Punto de partida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Identificar un caso situado de «Pensamiento lúdico, estratégico y creativo.», separar observaciones de suposiciones y formular una pregunta que oriente «Diario táctico de jugadas, ajustes y resultados».</w:t>
            </w:r>
          </w:p>
        </w:tc>
      </w:tr>
    </w:tbl>
    <w:p w14:paraId="3B7686FF" w14:textId="77777777" w:rsidR="00851979" w:rsidRDefault="00851979"/>
    <w:p>
      <w:r>
        <w:br w:type="page"/>
      </w:r>
    </w:p>
    <w:p>
      <w:pPr>
        <w:pStyle w:val="Ttulo2"/>
      </w:pPr>
      <w:r>
        <w:t>Ruta completa y trazabilidad</w:t>
      </w:r>
    </w:p>
    <w:p>
      <w:r>
        <w:t>Metodología: AS. Ruta: Punto de partida → Lo que sé y lo que quiero saber → Organicemos las actividades → Creatividad en marcha → Compartimos y evaluamos lo aprendido. Cada etapa tiene una sesión de 40 minutos; 8+25+7=40. Producto: Diario táctico de jugadas, ajustes y resultados.</w:t>
      </w:r>
    </w:p>
    <w:p>
      <w:pPr>
        <w:pStyle w:val="Ttulo2"/>
      </w:pPr>
      <w:r>
        <w:t>Auditoría pedagógica</w:t>
      </w:r>
    </w:p>
    <w:p>
      <w:r>
        <w:t>PDA literal: Valora las estrategias de juego que utiliza ante distintas condiciones que se presentan, para reestructurarlas e incrementar su efectividad.</w:t>
        <w:br/>
        <w:t>Evidencias: registro inicial, fuentes contrastadas, planificación, borrador/prototipo, revisión y producto presentado. No se declara video, QR ni juego publicado. La atención al rezago queda en blanco para personalizarla por estudiante.</w:t>
      </w:r>
    </w:p>
    <w:sectPr w:rsidR="00851979">
      <w:headerReference w:type="default" r:id="rId8"/>
      <w:footerReference w:type="default" r:id="rId9"/>
      <w:pgSz w:w="12240" w:h="15840"/>
      <w:pgMar w:top="648" w:right="720" w:bottom="648" w:left="720" w:header="708" w:footer="708" w:gutter="0"/>
      <w:pgNumType w:start="1"/>
      <w:cols w:space="720"/>
    </w:sectPr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2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E242A7" w14:paraId="666F1203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Lo que sé y lo que quiero saber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E242A7" w14:paraId="45A964A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Examinar dos ejemplos o testimonios anonimizados de «Pensamiento lúdico, estratégico y creativo.», registrar coincidencias, diferencias y procedencia de las fuentes. Aprendizaje observable: escuchar distintas perspectivas sin recolectar datos personales.</w:t>
            </w:r>
          </w:p>
        </w:tc>
      </w:tr>
      <w:tr w:rsidR="00E242A7" w14:paraId="443AA26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1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lo que sé y lo que quiero saber,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«Pensamiento lúdico, estratégico y creativo.»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«Lo que sé y lo que quiero saber».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E242A7" w14:paraId="61FFB944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escuchar distintas perspectivas sin recolectar datos personales.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Examinar dos ejemplos o testimonios anonimizados de «Pensamiento lúdico, estratégico y creativo.», registrar coincidencias, diferencias y procedencia de las fuentes.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E242A7" w14:paraId="25C7AB80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3.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E242A7" w14:paraId="07A56B5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E242A7" w14:paraId="2636F5D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E242A7" w14:paraId="672A62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2/5: Lo que sé y lo que quiero saber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Examinar dos ejemplos o testimonios anonimizados de «Pensamiento lúdico, estratégico y creativo.», registrar coincidencias, diferencias y procedencia de las fuentes.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3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E242A7" w14:paraId="666F1203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Organicemos las actividades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E242A7" w14:paraId="45A964A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Precisar destinatario, criterios verificables y plan de trabajo de «Diario táctico de jugadas, ajustes y resultados»; asignar funciones, recursos y evidencia esperada. Aprendizaje observable: diseñar una solución inclusiva, segura y de bajo costo.</w:t>
            </w:r>
          </w:p>
        </w:tc>
      </w:tr>
      <w:tr w:rsidR="00E242A7" w14:paraId="443AA26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2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organicemos las actividades,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«Pensamiento lúdico, estratégico y creativo.»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«Organicemos las actividades».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E242A7" w14:paraId="61FFB944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diseñar una solución inclusiva, segura y de bajo costo.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Precisar destinatario, criterios verificables y plan de trabajo de «Diario táctico de jugadas, ajustes y resultados»; asignar funciones, recursos y evidencia esperada.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E242A7" w14:paraId="25C7AB80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4.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E242A7" w14:paraId="07A56B5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E242A7" w14:paraId="2636F5D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E242A7" w14:paraId="672A62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3/5: Organicemos las actividades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Precisar destinatario, criterios verificables y plan de trabajo de «Diario táctico de jugadas, ajustes y resultados»; asignar funciones, recursos y evidencia esperada.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E242A7" w14:paraId="666F1203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Creatividad en marcha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E242A7" w14:paraId="45A964A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Elaborar y probar el componente central de «Diario táctico de jugadas, ajustes y resultados» aplicando «Pensamiento lúdico, estratégico y creativo.»; registrar resultados, obstáculos y decisiones justificadas. Aprendizaje observable: probar la solución con roles rotativos y registrar ajustes.</w:t>
            </w:r>
          </w:p>
        </w:tc>
      </w:tr>
      <w:tr w:rsidR="00E242A7" w14:paraId="443AA26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3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creatividad en marcha,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«Pensamiento lúdico, estratégico y creativo.»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«Creatividad en marcha».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E242A7" w14:paraId="61FFB944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probar la solución con roles rotativos y registrar ajustes.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Elaborar y probar el componente central de «Diario táctico de jugadas, ajustes y resultados» aplicando «Pensamiento lúdico, estratégico y creativo.»; registrar resultados, obstáculos y decisiones justificadas.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E242A7" w14:paraId="25C7AB80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5.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E242A7" w14:paraId="07A56B5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E242A7" w14:paraId="2636F5D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E242A7" w14:paraId="672A62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4/5: Creatividad en marcha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Elaborar y probar el componente central de «Diario táctico de jugadas, ajustes y resultados» aplicando «Pensamiento lúdico, estratégico y creativo.»; registrar resultados, obstáculos y decisiones justificadas.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5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E242A7" w14:paraId="666F1203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Compartimos y evaluamos lo aprendido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E242A7" w14:paraId="45A964A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Presentar «Diario táctico de jugadas, ajustes y resultados» a un destinatario de la comunidad escolar, recoger una observación y defender una decisión mediante evidencia. Aprendizaje observable: devolver resultados a participantes y evaluar el beneficio.</w:t>
            </w:r>
          </w:p>
        </w:tc>
      </w:tr>
      <w:tr w:rsidR="00E242A7" w14:paraId="443AA26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4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compartimos y evaluamos lo aprendido,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«Pensamiento lúdico, estratégico y creativo.»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«Compartimos y evaluamos lo aprendido».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E242A7" w14:paraId="61FFB944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devolver resultados a participantes y evaluar el beneficio.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Presentar «Diario táctico de jugadas, ajustes y resultados» a un destinatario de la comunidad escolar, recoger una observación y defender una decisión mediante evidencia.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E242A7" w14:paraId="25C7AB80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de cierre.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E242A7" w14:paraId="07A56B5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E242A7" w14:paraId="2636F5D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E242A7" w14:paraId="672A62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5/5: Compartimos y evaluamos lo aprendido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Presentar «Diario táctico de jugadas, ajustes y resultados» a un destinatario de la comunidad escolar, recoger una observación y defender una decisión mediante evidencia.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F6D35" w14:textId="77777777" w:rsidR="00851979" w:rsidRDefault="00851979">
      <w:pPr>
        <w:spacing w:after="0" w:line="240" w:lineRule="auto"/>
      </w:pPr>
      <w:r>
        <w:separator/>
      </w:r>
    </w:p>
  </w:endnote>
  <w:endnote w:type="continuationSeparator" w:id="0">
    <w:p w14:paraId="5E20348F" w14:textId="77777777" w:rsidR="00851979" w:rsidRDefault="008519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0F48D03E-7D9B-4890-AD78-2B09E62A331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6380BCF-0E79-48AD-B849-160D0827409E}"/>
    <w:embedBold r:id="rId3" w:fontKey="{CA38A90A-CCBC-4DDF-A239-7F89B49E4E46}"/>
    <w:embedItalic r:id="rId4" w:fontKey="{DDC26012-CC5D-42F8-8A81-C22E06FA6F8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3B6A653E-FB5E-4E43-B014-20779F975B0F}"/>
    <w:embedItalic r:id="rId6" w:fontKey="{F9BD8BF1-DAD3-4AC2-93A7-B12340E30FC5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E37B9150-2635-414C-A2C9-996B1B75C50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13086" w14:textId="77777777" w:rsidR="00E242A7" w:rsidRDefault="00E242A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7223C" w14:textId="77777777" w:rsidR="00851979" w:rsidRDefault="00851979">
      <w:pPr>
        <w:spacing w:after="0" w:line="240" w:lineRule="auto"/>
      </w:pPr>
      <w:r>
        <w:separator/>
      </w:r>
    </w:p>
  </w:footnote>
  <w:footnote w:type="continuationSeparator" w:id="0">
    <w:p w14:paraId="2A0909DE" w14:textId="77777777" w:rsidR="00851979" w:rsidRDefault="008519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0E96D" w14:textId="77777777" w:rsidR="00E242A7" w:rsidRDefault="00E242A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4E43"/>
    <w:multiLevelType w:val="multilevel"/>
    <w:tmpl w:val="65724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32918"/>
    <w:multiLevelType w:val="multilevel"/>
    <w:tmpl w:val="4B162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7A27A5"/>
    <w:multiLevelType w:val="multilevel"/>
    <w:tmpl w:val="55F8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183870"/>
    <w:multiLevelType w:val="multilevel"/>
    <w:tmpl w:val="BCD83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D7B98"/>
    <w:multiLevelType w:val="multilevel"/>
    <w:tmpl w:val="93DCE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F3E9C"/>
    <w:multiLevelType w:val="multilevel"/>
    <w:tmpl w:val="58D8E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DB0338"/>
    <w:multiLevelType w:val="multilevel"/>
    <w:tmpl w:val="47EA5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8039C4"/>
    <w:multiLevelType w:val="multilevel"/>
    <w:tmpl w:val="B814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2020E"/>
    <w:multiLevelType w:val="multilevel"/>
    <w:tmpl w:val="E5B0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CA4730"/>
    <w:multiLevelType w:val="multilevel"/>
    <w:tmpl w:val="5FEC3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F06411"/>
    <w:multiLevelType w:val="multilevel"/>
    <w:tmpl w:val="3C82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8E4183"/>
    <w:multiLevelType w:val="multilevel"/>
    <w:tmpl w:val="10F86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6A1F3B"/>
    <w:multiLevelType w:val="multilevel"/>
    <w:tmpl w:val="CA4C7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E30BF8"/>
    <w:multiLevelType w:val="multilevel"/>
    <w:tmpl w:val="AC0A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3A6C09"/>
    <w:multiLevelType w:val="multilevel"/>
    <w:tmpl w:val="C1A0A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974F8B"/>
    <w:multiLevelType w:val="multilevel"/>
    <w:tmpl w:val="84C04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82131D"/>
    <w:multiLevelType w:val="multilevel"/>
    <w:tmpl w:val="D278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4926C6"/>
    <w:multiLevelType w:val="multilevel"/>
    <w:tmpl w:val="5B72B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7621F6"/>
    <w:multiLevelType w:val="multilevel"/>
    <w:tmpl w:val="1874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C86C73"/>
    <w:multiLevelType w:val="multilevel"/>
    <w:tmpl w:val="71A8A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CA3A48"/>
    <w:multiLevelType w:val="multilevel"/>
    <w:tmpl w:val="3E468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785FE7"/>
    <w:multiLevelType w:val="multilevel"/>
    <w:tmpl w:val="FD78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982F2D"/>
    <w:multiLevelType w:val="multilevel"/>
    <w:tmpl w:val="FDE26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D6594F"/>
    <w:multiLevelType w:val="multilevel"/>
    <w:tmpl w:val="F378D1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5C3362BE"/>
    <w:multiLevelType w:val="multilevel"/>
    <w:tmpl w:val="C3E80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FF7CA3"/>
    <w:multiLevelType w:val="multilevel"/>
    <w:tmpl w:val="8D28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E4460B"/>
    <w:multiLevelType w:val="multilevel"/>
    <w:tmpl w:val="AA9C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2708D6"/>
    <w:multiLevelType w:val="multilevel"/>
    <w:tmpl w:val="7A6C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452B76"/>
    <w:multiLevelType w:val="multilevel"/>
    <w:tmpl w:val="0770D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DC048D"/>
    <w:multiLevelType w:val="multilevel"/>
    <w:tmpl w:val="6686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C573FC"/>
    <w:multiLevelType w:val="multilevel"/>
    <w:tmpl w:val="BD4C9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3A3294"/>
    <w:multiLevelType w:val="multilevel"/>
    <w:tmpl w:val="4E3C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1163F2"/>
    <w:multiLevelType w:val="multilevel"/>
    <w:tmpl w:val="2D1CD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EB7991"/>
    <w:multiLevelType w:val="multilevel"/>
    <w:tmpl w:val="F666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A8454B"/>
    <w:multiLevelType w:val="multilevel"/>
    <w:tmpl w:val="0D585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287CBF"/>
    <w:multiLevelType w:val="multilevel"/>
    <w:tmpl w:val="EF80C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8938937">
    <w:abstractNumId w:val="23"/>
  </w:num>
  <w:num w:numId="2" w16cid:durableId="916356672">
    <w:abstractNumId w:val="12"/>
  </w:num>
  <w:num w:numId="3" w16cid:durableId="1734692731">
    <w:abstractNumId w:val="18"/>
  </w:num>
  <w:num w:numId="4" w16cid:durableId="1225335722">
    <w:abstractNumId w:val="26"/>
  </w:num>
  <w:num w:numId="5" w16cid:durableId="1814908101">
    <w:abstractNumId w:val="32"/>
  </w:num>
  <w:num w:numId="6" w16cid:durableId="1940870680">
    <w:abstractNumId w:val="29"/>
  </w:num>
  <w:num w:numId="7" w16cid:durableId="1389570574">
    <w:abstractNumId w:val="2"/>
  </w:num>
  <w:num w:numId="8" w16cid:durableId="562183292">
    <w:abstractNumId w:val="27"/>
  </w:num>
  <w:num w:numId="9" w16cid:durableId="367609674">
    <w:abstractNumId w:val="6"/>
  </w:num>
  <w:num w:numId="10" w16cid:durableId="113015860">
    <w:abstractNumId w:val="15"/>
  </w:num>
  <w:num w:numId="11" w16cid:durableId="1866796173">
    <w:abstractNumId w:val="8"/>
  </w:num>
  <w:num w:numId="12" w16cid:durableId="2006006388">
    <w:abstractNumId w:val="10"/>
  </w:num>
  <w:num w:numId="13" w16cid:durableId="2011251986">
    <w:abstractNumId w:val="19"/>
  </w:num>
  <w:num w:numId="14" w16cid:durableId="529031524">
    <w:abstractNumId w:val="9"/>
  </w:num>
  <w:num w:numId="15" w16cid:durableId="445005333">
    <w:abstractNumId w:val="33"/>
  </w:num>
  <w:num w:numId="16" w16cid:durableId="1809591489">
    <w:abstractNumId w:val="35"/>
  </w:num>
  <w:num w:numId="17" w16cid:durableId="1183664022">
    <w:abstractNumId w:val="7"/>
  </w:num>
  <w:num w:numId="18" w16cid:durableId="880020583">
    <w:abstractNumId w:val="1"/>
  </w:num>
  <w:num w:numId="19" w16cid:durableId="1133477337">
    <w:abstractNumId w:val="34"/>
  </w:num>
  <w:num w:numId="20" w16cid:durableId="649794622">
    <w:abstractNumId w:val="13"/>
  </w:num>
  <w:num w:numId="21" w16cid:durableId="198903311">
    <w:abstractNumId w:val="14"/>
  </w:num>
  <w:num w:numId="22" w16cid:durableId="283998040">
    <w:abstractNumId w:val="30"/>
  </w:num>
  <w:num w:numId="23" w16cid:durableId="1702514688">
    <w:abstractNumId w:val="16"/>
  </w:num>
  <w:num w:numId="24" w16cid:durableId="1511751026">
    <w:abstractNumId w:val="28"/>
  </w:num>
  <w:num w:numId="25" w16cid:durableId="1361084137">
    <w:abstractNumId w:val="24"/>
  </w:num>
  <w:num w:numId="26" w16cid:durableId="631012218">
    <w:abstractNumId w:val="4"/>
  </w:num>
  <w:num w:numId="27" w16cid:durableId="316540858">
    <w:abstractNumId w:val="17"/>
  </w:num>
  <w:num w:numId="28" w16cid:durableId="374892491">
    <w:abstractNumId w:val="3"/>
  </w:num>
  <w:num w:numId="29" w16cid:durableId="1895117115">
    <w:abstractNumId w:val="21"/>
  </w:num>
  <w:num w:numId="30" w16cid:durableId="961568716">
    <w:abstractNumId w:val="22"/>
  </w:num>
  <w:num w:numId="31" w16cid:durableId="1885410278">
    <w:abstractNumId w:val="31"/>
  </w:num>
  <w:num w:numId="32" w16cid:durableId="49815517">
    <w:abstractNumId w:val="5"/>
  </w:num>
  <w:num w:numId="33" w16cid:durableId="1159927287">
    <w:abstractNumId w:val="11"/>
  </w:num>
  <w:num w:numId="34" w16cid:durableId="480123997">
    <w:abstractNumId w:val="25"/>
  </w:num>
  <w:num w:numId="35" w16cid:durableId="493256542">
    <w:abstractNumId w:val="20"/>
  </w:num>
  <w:num w:numId="36" w16cid:durableId="1228954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E24"/>
    <w:rsid w:val="0001169C"/>
    <w:rsid w:val="00070261"/>
    <w:rsid w:val="000743DA"/>
    <w:rsid w:val="00097436"/>
    <w:rsid w:val="000A5291"/>
    <w:rsid w:val="000B4761"/>
    <w:rsid w:val="000F03A2"/>
    <w:rsid w:val="00142038"/>
    <w:rsid w:val="001652D9"/>
    <w:rsid w:val="00227638"/>
    <w:rsid w:val="00232252"/>
    <w:rsid w:val="00295246"/>
    <w:rsid w:val="002D1A40"/>
    <w:rsid w:val="00334447"/>
    <w:rsid w:val="003B3209"/>
    <w:rsid w:val="003C754E"/>
    <w:rsid w:val="003E1143"/>
    <w:rsid w:val="003E24E6"/>
    <w:rsid w:val="00443220"/>
    <w:rsid w:val="00455251"/>
    <w:rsid w:val="00491E24"/>
    <w:rsid w:val="004B1514"/>
    <w:rsid w:val="004C5FE6"/>
    <w:rsid w:val="00502122"/>
    <w:rsid w:val="0053355F"/>
    <w:rsid w:val="00547AF9"/>
    <w:rsid w:val="00564011"/>
    <w:rsid w:val="0056705B"/>
    <w:rsid w:val="00580A66"/>
    <w:rsid w:val="005A26FA"/>
    <w:rsid w:val="005A73DD"/>
    <w:rsid w:val="005C7701"/>
    <w:rsid w:val="005F0F62"/>
    <w:rsid w:val="005F312E"/>
    <w:rsid w:val="00624B51"/>
    <w:rsid w:val="0065058F"/>
    <w:rsid w:val="00661DD0"/>
    <w:rsid w:val="00663C08"/>
    <w:rsid w:val="00673DC0"/>
    <w:rsid w:val="006818A9"/>
    <w:rsid w:val="00691554"/>
    <w:rsid w:val="00724760"/>
    <w:rsid w:val="0073426C"/>
    <w:rsid w:val="007415A0"/>
    <w:rsid w:val="00764243"/>
    <w:rsid w:val="0076530E"/>
    <w:rsid w:val="007B75E6"/>
    <w:rsid w:val="00821FCB"/>
    <w:rsid w:val="00841982"/>
    <w:rsid w:val="00843BA6"/>
    <w:rsid w:val="00851979"/>
    <w:rsid w:val="0088684B"/>
    <w:rsid w:val="008952D9"/>
    <w:rsid w:val="008F3605"/>
    <w:rsid w:val="009036BB"/>
    <w:rsid w:val="00910C62"/>
    <w:rsid w:val="0093400A"/>
    <w:rsid w:val="0095413B"/>
    <w:rsid w:val="009D404E"/>
    <w:rsid w:val="00A23005"/>
    <w:rsid w:val="00AA3D40"/>
    <w:rsid w:val="00AB127A"/>
    <w:rsid w:val="00AB1B97"/>
    <w:rsid w:val="00AD4734"/>
    <w:rsid w:val="00B14186"/>
    <w:rsid w:val="00B267F8"/>
    <w:rsid w:val="00B63EA9"/>
    <w:rsid w:val="00BF0E5A"/>
    <w:rsid w:val="00C240E0"/>
    <w:rsid w:val="00C63AF6"/>
    <w:rsid w:val="00CD6750"/>
    <w:rsid w:val="00CF3D07"/>
    <w:rsid w:val="00D7329A"/>
    <w:rsid w:val="00D77BB0"/>
    <w:rsid w:val="00DC4482"/>
    <w:rsid w:val="00DE4B6C"/>
    <w:rsid w:val="00E242A7"/>
    <w:rsid w:val="00E248B0"/>
    <w:rsid w:val="00E65D21"/>
    <w:rsid w:val="00E84878"/>
    <w:rsid w:val="00EB4420"/>
    <w:rsid w:val="00EF60E6"/>
    <w:rsid w:val="00F01EF4"/>
    <w:rsid w:val="00F05632"/>
    <w:rsid w:val="00F059AA"/>
    <w:rsid w:val="00F22907"/>
    <w:rsid w:val="00F26B64"/>
    <w:rsid w:val="00F47FD6"/>
    <w:rsid w:val="00F50F02"/>
    <w:rsid w:val="00FB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827E2"/>
  <w15:docId w15:val="{89201500-95EC-4874-B911-488C30E1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65E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link w:val="TtuloCar"/>
    <w:uiPriority w:val="10"/>
    <w:qFormat/>
    <w:rsid w:val="00D45E7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EC1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FC22F8"/>
    <w:pPr>
      <w:ind w:left="720"/>
      <w:contextualSpacing/>
    </w:pPr>
  </w:style>
  <w:style w:type="paragraph" w:customStyle="1" w:styleId="Normal1">
    <w:name w:val="Normal1"/>
    <w:rsid w:val="00CF5C61"/>
    <w:pPr>
      <w:spacing w:after="0" w:line="276" w:lineRule="auto"/>
    </w:pPr>
    <w:rPr>
      <w:rFonts w:ascii="Arial" w:eastAsia="Arial" w:hAnsi="Arial" w:cs="Arial"/>
      <w:lang w:val="es"/>
    </w:rPr>
  </w:style>
  <w:style w:type="table" w:customStyle="1" w:styleId="TableNormal2">
    <w:name w:val="Table Normal"/>
    <w:rsid w:val="003249EA"/>
    <w:pPr>
      <w:spacing w:after="0" w:line="276" w:lineRule="auto"/>
    </w:pPr>
    <w:rPr>
      <w:rFonts w:ascii="Arial" w:eastAsia="Arial" w:hAnsi="Arial" w:cs="Arial"/>
      <w:lang w:val="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rsid w:val="00D45E7E"/>
    <w:rPr>
      <w:rFonts w:ascii="Arial" w:eastAsia="Arial" w:hAnsi="Arial" w:cs="Arial"/>
      <w:sz w:val="52"/>
      <w:szCs w:val="52"/>
      <w:lang w:val="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D6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rsid w:val="00673DC0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SinespaciadoCar">
    <w:name w:val="Sin espaciado Car"/>
    <w:link w:val="Sinespaciado"/>
    <w:uiPriority w:val="1"/>
    <w:locked/>
    <w:rsid w:val="00673DC0"/>
    <w:rPr>
      <w:rFonts w:eastAsiaTheme="minorEastAsia"/>
      <w:sz w:val="24"/>
      <w:szCs w:val="24"/>
    </w:rPr>
  </w:style>
  <w:style w:type="character" w:customStyle="1" w:styleId="PrrafodelistaCar">
    <w:name w:val="Párrafo de lista Car"/>
    <w:link w:val="Prrafodelista"/>
    <w:uiPriority w:val="34"/>
    <w:locked/>
    <w:rsid w:val="00673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YuXJ8yd+b4YW02Er/C+W4hZ8Kg==">CgMxLjA4AHIhMTRjWG1UOGJ5aHUtTUhNMGx2dV9seDd5c1VUTkplZVk2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308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</dc:creator>
  <cp:lastModifiedBy>Sergio Edgar Puente Lopez</cp:lastModifiedBy>
  <cp:revision>9</cp:revision>
  <dcterms:created xsi:type="dcterms:W3CDTF">2026-02-09T04:41:00Z</dcterms:created>
  <dcterms:modified xsi:type="dcterms:W3CDTF">2026-07-14T00:50:00Z</dcterms:modified>
</cp:coreProperties>
</file>