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ORDEN_112_TEC_2_R4_PDA4 · Tecnología · 2.º grado</w:t>
      </w:r>
    </w:p>
    <w:p>
      <w:pPr>
        <w:pStyle w:val="Heading2"/>
      </w:pPr>
      <w:r>
        <w:t>Aprendizaje indispensable</w:t>
      </w:r>
    </w:p>
    <w:p>
      <w:r>
        <w:t>Analiza factores sociales, económicos, culturales y naturales a tomar en cuenta en la definición de criterios para el desarrollo de soluciones técnicas que mejoran la calidad de vida.</w:t>
      </w:r>
    </w:p>
    <w:p>
      <w:pPr>
        <w:pStyle w:val="Heading2"/>
      </w:pPr>
      <w:r>
        <w:t>Ejemplo guiado</w:t>
      </w:r>
    </w:p>
    <w:p>
      <w:r>
        <w:t>Caso: un grupo necesita elaborar «Matriz comunitaria para evaluar soluciones técnicas» sobre «Factores que inciden en los procesos técnicos.».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«Factores que inciden en los procesos técnicos.».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«Matriz comunitaria para evaluar soluciones técnicas».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«Matriz comunitaria para evaluar soluciones técnicas»,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