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7574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1B4CC48D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6B1D0DCB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264DA92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A703E7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780CDCC3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C5E4CA1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18AE76B6" w14:textId="77777777" w:rsidR="00673DC0" w:rsidRDefault="00673DC0" w:rsidP="00673DC0"/>
        </w:tc>
      </w:tr>
      <w:tr w:rsidR="00673DC0" w:rsidRPr="00363CBC" w14:paraId="3F6C0D5E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07E0AF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7795C0" w14:textId="77777777" w:rsidR="00673DC0" w:rsidRDefault="00673DC0" w:rsidP="00673DC0">
            <w:r>
              <w:t>Historia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B8AF6E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42EF026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BF858C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97317FD" w14:textId="77777777" w:rsidR="00673DC0" w:rsidRDefault="00673DC0" w:rsidP="00673DC0"/>
        </w:tc>
      </w:tr>
      <w:tr w:rsidR="00673DC0" w:rsidRPr="00363CBC" w14:paraId="254FE52A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499B6D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DC7AFE" w14:textId="77777777" w:rsidR="00673DC0" w:rsidRDefault="00673DC0" w:rsidP="00673DC0">
            <w:r>
              <w:t>Ética, naturaleza y sociedades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67264E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E357BD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4DCCA77" w14:textId="77777777" w:rsidR="00673DC0" w:rsidRDefault="00673DC0" w:rsidP="00673DC0"/>
        </w:tc>
      </w:tr>
      <w:tr w:rsidR="00673DC0" w:rsidRPr="00363CBC" w14:paraId="57605870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5173D0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8BDA13" w14:textId="77777777" w:rsidR="00673DC0" w:rsidRDefault="00673DC0" w:rsidP="00673DC0">
            <w:r>
              <w:t>Los mitos fundacionales expresan visiones de origen e identidad; estudiarlos exige distinguir relatos, fuentes y contextos.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7B3A0A21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A37E2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272BD392" w14:textId="77777777" w:rsidR="00673DC0" w:rsidRDefault="00673DC0" w:rsidP="00673DC0">
            <w:r>
              <w:t>1–2 / 2</w:t>
            </w:r>
          </w:p>
        </w:tc>
      </w:tr>
      <w:tr w:rsidR="00673DC0" w:rsidRPr="00363CBC" w14:paraId="0F10E02C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62D96B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FB6550" w14:textId="77777777" w:rsidR="00673DC0" w:rsidRDefault="00673DC0" w:rsidP="00673DC0">
            <w:r>
              <w:t>Museo documental de mitos fundacionales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06A737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DBBDE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Problemas (ABP)</w:t>
            </w:r>
          </w:p>
        </w:tc>
      </w:tr>
      <w:tr w:rsidR="00F01EF4" w:rsidRPr="00363CBC" w14:paraId="000A609C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74B3A1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91BF17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3C07E3B0" w14:textId="77777777" w:rsidTr="00673DC0">
        <w:trPr>
          <w:trHeight w:val="618"/>
        </w:trPr>
        <w:tc>
          <w:tcPr>
            <w:tcW w:w="4332" w:type="dxa"/>
            <w:gridSpan w:val="2"/>
          </w:tcPr>
          <w:p w14:paraId="2928EB02" w14:textId="77777777" w:rsidR="00673DC0" w:rsidRDefault="00673DC0" w:rsidP="00673DC0">
            <w:r>
              <w:t>Inclusión; pensamiento crítico; vida saludable y sustentabilidad cuando proceda.</w:t>
            </w:r>
          </w:p>
        </w:tc>
        <w:tc>
          <w:tcPr>
            <w:tcW w:w="6439" w:type="dxa"/>
            <w:gridSpan w:val="5"/>
          </w:tcPr>
          <w:p w14:paraId="21CC7742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7AEB0680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15B6A012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A2790CF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3E8058F8" w14:textId="77777777" w:rsidTr="00673DC0">
        <w:trPr>
          <w:trHeight w:val="593"/>
        </w:trPr>
        <w:tc>
          <w:tcPr>
            <w:tcW w:w="4332" w:type="dxa"/>
            <w:gridSpan w:val="2"/>
          </w:tcPr>
          <w:p w14:paraId="25654A46" w14:textId="77777777" w:rsidR="00673DC0" w:rsidRDefault="00673DC0" w:rsidP="00673DC0">
            <w:r>
              <w:t>Los albores de la humanidad: los pueblos antiguos del mundo y su devenir.</w:t>
            </w:r>
          </w:p>
        </w:tc>
        <w:tc>
          <w:tcPr>
            <w:tcW w:w="6439" w:type="dxa"/>
            <w:gridSpan w:val="5"/>
          </w:tcPr>
          <w:p w14:paraId="39DF16F4" w14:textId="77777777" w:rsidR="00673DC0" w:rsidRDefault="00673DC0" w:rsidP="00673DC0">
            <w:r>
              <w:t>Busca, localiza y estudia con sus pares fuentes que dan cuenta de mitos fundacionales de pueblos antiguos.</w:t>
            </w:r>
          </w:p>
        </w:tc>
      </w:tr>
      <w:tr w:rsidR="00673DC0" w:rsidRPr="00363CBC" w14:paraId="659EC514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5CE20320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A04F2BC" w14:textId="77777777" w:rsidTr="00673DC0">
        <w:trPr>
          <w:trHeight w:val="693"/>
        </w:trPr>
        <w:tc>
          <w:tcPr>
            <w:tcW w:w="10771" w:type="dxa"/>
            <w:gridSpan w:val="7"/>
          </w:tcPr>
          <w:p w14:paraId="16FB8408" w14:textId="77777777" w:rsidR="00673DC0" w:rsidRDefault="00673DC0" w:rsidP="00673DC0">
            <w:r>
              <w:t>Los mitos fundacionales expresan visiones de origen e identidad; estudiarlos exige distinguir relatos, fuentes y contextos. Actividades con pizarrón, libreta, fichas y materiales de bajo costo; sin necesidad de conectividad.</w:t>
            </w:r>
          </w:p>
        </w:tc>
      </w:tr>
    </w:tbl>
    <w:p w14:paraId="3AE0E93E" w14:textId="77777777" w:rsidR="008F7FFB" w:rsidRDefault="008F7FFB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1 Presentamos + 2 Recolectemos + 3 Formulemos el problema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Investigamos dos tradiciones. El estudiante con fichas impresas, distingue pueblo, tema, tipo de fuente y qué información no se puede deducir literalmente del mito.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Dos fichas de fuente y pregunta de investigación. Se acepta si el alumno justifica al menos una decisión con el contenido estudiado.</w:t>
            </w:r>
          </w:p>
        </w:tc>
      </w:tr>
    </w:tbl>
    <w:p w14:paraId="08C3AD12" w14:textId="77777777" w:rsidR="008F7FFB" w:rsidRDefault="008F7FFB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Investigamos dos tradiciones.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«Con fichas impresas, distingue pueblo, tema, tipo de fuente y qué información NO se puede deducir literalmente del mito.».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Con fichas impresas, distingue pueblo, tema, tipo de fuente y qué información NO se puede deducir literalmente del mito.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Dos fichas de fuente y pregunta de investigación.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«Museo de relatos fundacionales»: recorrer dos salas, mover cartelas y construir vitrinas con fuentes; sin internet: museo documental de papel, tarjetas y citas del cuadernillo. No sustituye el producto físico.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4821C97B" w14:textId="77777777" w:rsidR="008F7FFB" w:rsidRDefault="008F7FFB">
      <w:pPr>
        <w:spacing w:after="80" w:line="20" w:lineRule="exact"/>
      </w:pPr>
    </w:p>
    <w:p w14:paraId="21E3BA0A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1/2: Investigamos dos tradiciones. Avance: Dos fichas de fuente y pregunta de investigación.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Museo documental de mitos fundacionales. Esta sesión incorpora dos fichas de fuente y pregunta de investigación. al proyecto común.</w:t>
            </w:r>
          </w:p>
        </w:tc>
      </w:tr>
    </w:tbl>
    <w:p w14:paraId="5046AFD4" w14:textId="77777777" w:rsidR="00D35A10" w:rsidRDefault="00D35A10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8F7FFB" w14:paraId="5989E169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60CC4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8F7FFB" w14:paraId="4B5C885A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9971A2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A90A53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2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FDEE04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A0DD75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8F7FFB" w14:paraId="6B3F282A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E7BD09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ABP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4BE207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4 Organicemos + 5 Vivamos la experiencia + 6 Resultados y análisis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A2B05A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F83B839" w14:textId="77777777" w:rsidR="008F7FFB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8F7FFB" w14:paraId="77D1F0AF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F4BBB5" w14:textId="77777777" w:rsidR="008F7FFB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Presentamos -&gt; 2 Recolectemos -&gt; 3 Formulemos el problema -&gt; 4 Organicemos -&gt; 5 Vivamos la experiencia -&gt; 6 Resultados y análisis</w:t>
            </w:r>
          </w:p>
        </w:tc>
      </w:tr>
      <w:tr w:rsidR="008F7FFB" w14:paraId="697BF05A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0B52F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8F7FFB" w14:paraId="43B5F0BD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0A63A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Montamos un museo de fuentes. El estudiante organiza dos cartelas, una línea de comparación y una conclusión oral o escrita; revisa citas y respeto. y conecta la evidencia con el PDA.</w:t>
            </w:r>
          </w:p>
        </w:tc>
      </w:tr>
      <w:tr w:rsidR="008F7FFB" w14:paraId="070720A2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E14B3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E6A0C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8F7FFB" w14:paraId="49A6381E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7BAB43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65FCF6" w14:textId="77777777" w:rsidR="008F7FFB" w:rsidRDefault="00000000">
            <w:r>
              <w:rPr>
                <w:rFonts w:ascii="Arial" w:hAnsi="Arial"/>
                <w:i/>
                <w:color w:val="5F5F5F"/>
                <w:sz w:val="16"/>
              </w:rPr>
              <w:t>Museo documental de dos estaciones y reflexión crítica.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8F7FFB" w14:paraId="237E95A1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D33AA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8F7FFB" w14:paraId="3B0AC6A0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EFD5B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A6AEA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34918F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C1133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8F7FFB" w14:paraId="02D5D155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72B0F5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FB6FC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Reto: Montamos un museo de fuentes.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FB4DA0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8DDDF8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8F7FFB" w14:paraId="4AE2DF1B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CC6AB1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025E6B7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«Organiza dos cartelas, una línea de comparación y una conclusión oral o escrita; revisa citas y respeto.».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910BFDE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Organiza dos cartelas, una línea de comparación y una conclusión oral o escrita; revisa citas y respeto.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29D62C4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Museo documental de dos estaciones y reflexión crítica. Criterios: relación correcta con el PDA, explicación comprensible, datos verificables y autonomía creciente.</w:t>
            </w:r>
          </w:p>
        </w:tc>
      </w:tr>
      <w:tr w:rsidR="008F7FFB" w14:paraId="65AC51E8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95E9D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38F7E9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8B639D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07939D5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8F7FFB" w14:paraId="7FCED19A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CF0D98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84951AB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«Museo de relatos fundacionales»: recorrer dos salas, mover cartelas y construir vitrinas con fuentes; sin internet: museo documental de papel, tarjetas y citas del cuadernillo. No sustituye el producto físico.</w:t>
            </w:r>
          </w:p>
        </w:tc>
      </w:tr>
      <w:tr w:rsidR="008F7FFB" w14:paraId="3277847D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4C01E6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F19F42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8F7FFB" w14:paraId="4904619E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227D43" w14:textId="77777777" w:rsidR="008F7FFB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2C429C" w14:textId="77777777" w:rsidR="008F7FFB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4153B3A6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4D871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7B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F7E6DCA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FC976" w14:textId="77777777" w:rsidR="00691554" w:rsidRPr="00691554" w:rsidRDefault="00691554" w:rsidP="00691554">
            <w:r>
              <w:t>Sesión 2/2: Montamos un museo de fuentes. Avance: Museo documental de dos estaciones y reflexión crítica.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8BC2" w14:textId="77777777" w:rsidR="00691554" w:rsidRPr="00691554" w:rsidRDefault="00691554" w:rsidP="00691554">
            <w:r>
              <w:t>Producto final aprobado: Museo documental de mitos fundacionales. Esta sesión incorpora museo documental de dos estaciones y reflexión crítica. al proyecto común.</w:t>
            </w:r>
          </w:p>
        </w:tc>
      </w:tr>
    </w:tbl>
    <w:sectPr w:rsidR="00D35A10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2AA93" w14:textId="77777777" w:rsidR="00D35A10" w:rsidRDefault="00D35A10">
      <w:pPr>
        <w:spacing w:after="0" w:line="240" w:lineRule="auto"/>
      </w:pPr>
      <w:r>
        <w:separator/>
      </w:r>
    </w:p>
  </w:endnote>
  <w:endnote w:type="continuationSeparator" w:id="0">
    <w:p w14:paraId="5B5DB6A1" w14:textId="77777777" w:rsidR="00D35A10" w:rsidRDefault="00D3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60B633E9-4F69-4E4B-B473-B0A202BAA8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F1ACE4C-69DC-4597-B482-CB9854DA09B3}"/>
    <w:embedBold r:id="rId3" w:fontKey="{70A61B77-7BD1-4CB1-B0F6-C1E1FD4780D8}"/>
    <w:embedItalic r:id="rId4" w:fontKey="{5A403AF9-3E10-4CBD-A641-DD8FFB2877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897D544-95E6-4C88-B56C-57FA2C9FBEE3}"/>
    <w:embedItalic r:id="rId6" w:fontKey="{E13C7F9F-4205-4348-A5E7-2A146A782F6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D191959-4D23-4171-BF2F-96CBAE8F91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53E4" w14:textId="77777777" w:rsidR="008F7FFB" w:rsidRDefault="008F7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D4756" w14:textId="77777777" w:rsidR="00D35A10" w:rsidRDefault="00D35A10">
      <w:pPr>
        <w:spacing w:after="0" w:line="240" w:lineRule="auto"/>
      </w:pPr>
      <w:r>
        <w:separator/>
      </w:r>
    </w:p>
  </w:footnote>
  <w:footnote w:type="continuationSeparator" w:id="0">
    <w:p w14:paraId="61C44BA4" w14:textId="77777777" w:rsidR="00D35A10" w:rsidRDefault="00D3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0487" w14:textId="77777777" w:rsidR="008F7FFB" w:rsidRDefault="008F7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F7FFB"/>
    <w:rsid w:val="00910C62"/>
    <w:rsid w:val="0093400A"/>
    <w:rsid w:val="0095413B"/>
    <w:rsid w:val="009D404E"/>
    <w:rsid w:val="00A23005"/>
    <w:rsid w:val="00AA3D40"/>
    <w:rsid w:val="00AB127A"/>
    <w:rsid w:val="00AB1B97"/>
    <w:rsid w:val="00AC4354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35A1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E7D6E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5</cp:revision>
  <dcterms:created xsi:type="dcterms:W3CDTF">2025-12-22T22:34:00Z</dcterms:created>
  <dcterms:modified xsi:type="dcterms:W3CDTF">2026-07-14T00:49:00Z</dcterms:modified>
</cp:coreProperties>
</file>